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0F2DFB" w:rsidP="00885FFC" w:rsidRDefault="000F2DFB" w14:paraId="3335C1CD" w14:textId="77777777">
      <w:pPr>
        <w:jc w:val="center"/>
        <w:rPr>
          <w:rFonts w:asciiTheme="majorHAnsi" w:hAnsiTheme="majorHAnsi" w:cstheme="majorHAnsi"/>
          <w:color w:val="0070C0"/>
          <w:sz w:val="24"/>
          <w:szCs w:val="24"/>
        </w:rPr>
      </w:pPr>
      <w:bookmarkStart w:name="_Hlk224763007" w:id="0"/>
      <w:bookmarkEnd w:id="0"/>
    </w:p>
    <w:p w:rsidR="000F2DFB" w:rsidP="00885FFC" w:rsidRDefault="000F2DFB" w14:paraId="51E928A9" w14:textId="2541FC59">
      <w:pPr>
        <w:jc w:val="center"/>
        <w:rPr>
          <w:rFonts w:asciiTheme="majorHAnsi" w:hAnsiTheme="majorHAnsi" w:cstheme="majorHAnsi"/>
          <w:color w:val="0070C0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F7A97FA" wp14:editId="4D25541F">
            <wp:extent cx="5314950" cy="1466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DFB" w:rsidP="00885FFC" w:rsidRDefault="000F2DFB" w14:paraId="6F14DB21" w14:textId="77777777">
      <w:pPr>
        <w:jc w:val="center"/>
        <w:rPr>
          <w:rFonts w:asciiTheme="majorHAnsi" w:hAnsiTheme="majorHAnsi" w:cstheme="majorHAnsi"/>
          <w:color w:val="0070C0"/>
          <w:sz w:val="24"/>
          <w:szCs w:val="24"/>
        </w:rPr>
      </w:pPr>
    </w:p>
    <w:p w:rsidR="000F2DFB" w:rsidP="00885FFC" w:rsidRDefault="000F2DFB" w14:paraId="185B372D" w14:textId="77777777">
      <w:pPr>
        <w:jc w:val="center"/>
        <w:rPr>
          <w:rFonts w:asciiTheme="majorHAnsi" w:hAnsiTheme="majorHAnsi" w:cstheme="majorHAnsi"/>
          <w:color w:val="0070C0"/>
          <w:sz w:val="24"/>
          <w:szCs w:val="24"/>
        </w:rPr>
      </w:pPr>
    </w:p>
    <w:p w:rsidR="000F2DFB" w:rsidP="000F2DFB" w:rsidRDefault="000F2DFB" w14:paraId="103445AA" w14:textId="77777777"/>
    <w:p w:rsidR="000F2DFB" w:rsidP="000F2DFB" w:rsidRDefault="000F2DFB" w14:paraId="4061546A" w14:textId="77777777">
      <w:pPr>
        <w:jc w:val="center"/>
        <w:rPr>
          <w:b/>
          <w:bCs/>
          <w:sz w:val="56"/>
          <w:szCs w:val="56"/>
        </w:rPr>
      </w:pPr>
      <w:r w:rsidRPr="3846DD8F">
        <w:rPr>
          <w:b/>
          <w:bCs/>
          <w:sz w:val="56"/>
          <w:szCs w:val="56"/>
        </w:rPr>
        <w:t xml:space="preserve">Careers Policy </w:t>
      </w:r>
      <w:r>
        <w:rPr>
          <w:b/>
          <w:bCs/>
          <w:sz w:val="56"/>
          <w:szCs w:val="56"/>
        </w:rPr>
        <w:t>2026-2027</w:t>
      </w:r>
    </w:p>
    <w:p w:rsidR="000F2DFB" w:rsidP="000F2DFB" w:rsidRDefault="000F2DFB" w14:paraId="70F02F30" w14:textId="77777777">
      <w:pPr>
        <w:jc w:val="center"/>
        <w:rPr>
          <w:sz w:val="36"/>
          <w:szCs w:val="36"/>
        </w:rPr>
      </w:pPr>
      <w:r>
        <w:rPr>
          <w:sz w:val="36"/>
          <w:szCs w:val="36"/>
        </w:rPr>
        <w:t>This policy relates to:</w:t>
      </w:r>
    </w:p>
    <w:p w:rsidR="000F2DFB" w:rsidP="000F2DFB" w:rsidRDefault="000F2DFB" w14:paraId="494F259F" w14:textId="77777777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7033F3E" wp14:editId="429DE57F">
            <wp:extent cx="2812415" cy="1228725"/>
            <wp:effectExtent l="0" t="0" r="698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19836" cy="1231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408" w:type="dxa"/>
        <w:tblLook w:val="04A0" w:firstRow="1" w:lastRow="0" w:firstColumn="1" w:lastColumn="0" w:noHBand="0" w:noVBand="1"/>
      </w:tblPr>
      <w:tblGrid>
        <w:gridCol w:w="2100"/>
        <w:gridCol w:w="2100"/>
      </w:tblGrid>
      <w:tr w:rsidR="000F2DFB" w:rsidTr="00471AD5" w14:paraId="0E6268C1" w14:textId="77777777">
        <w:trPr>
          <w:trHeight w:val="299"/>
        </w:trPr>
        <w:tc>
          <w:tcPr>
            <w:tcW w:w="2100" w:type="dxa"/>
          </w:tcPr>
          <w:p w:rsidRPr="00C76378" w:rsidR="000F2DFB" w:rsidP="00471AD5" w:rsidRDefault="000F2DFB" w14:paraId="7C630EDD" w14:textId="77777777">
            <w:pPr>
              <w:jc w:val="center"/>
            </w:pPr>
            <w:r w:rsidRPr="00C76378">
              <w:t>Document owner</w:t>
            </w:r>
          </w:p>
        </w:tc>
        <w:tc>
          <w:tcPr>
            <w:tcW w:w="2100" w:type="dxa"/>
          </w:tcPr>
          <w:p w:rsidRPr="00C76378" w:rsidR="000F2DFB" w:rsidP="00471AD5" w:rsidRDefault="000F2DFB" w14:paraId="7F3E26C6" w14:textId="77777777">
            <w:pPr>
              <w:jc w:val="center"/>
            </w:pPr>
            <w:r>
              <w:t>Sonia Iancu</w:t>
            </w:r>
          </w:p>
        </w:tc>
      </w:tr>
      <w:tr w:rsidR="000F2DFB" w:rsidTr="00471AD5" w14:paraId="40A7E943" w14:textId="77777777">
        <w:trPr>
          <w:trHeight w:val="282"/>
        </w:trPr>
        <w:tc>
          <w:tcPr>
            <w:tcW w:w="2100" w:type="dxa"/>
          </w:tcPr>
          <w:p w:rsidRPr="00C76378" w:rsidR="000F2DFB" w:rsidP="00471AD5" w:rsidRDefault="000F2DFB" w14:paraId="70595A19" w14:textId="77777777">
            <w:pPr>
              <w:jc w:val="center"/>
            </w:pPr>
            <w:r w:rsidRPr="00C76378">
              <w:t>Created</w:t>
            </w:r>
          </w:p>
        </w:tc>
        <w:tc>
          <w:tcPr>
            <w:tcW w:w="2100" w:type="dxa"/>
          </w:tcPr>
          <w:p w:rsidRPr="00C76378" w:rsidR="000F2DFB" w:rsidP="00471AD5" w:rsidRDefault="000F2DFB" w14:paraId="2EE274CF" w14:textId="77777777">
            <w:pPr>
              <w:jc w:val="center"/>
            </w:pPr>
            <w:r>
              <w:t>March 2026</w:t>
            </w:r>
          </w:p>
        </w:tc>
      </w:tr>
      <w:tr w:rsidR="000F2DFB" w:rsidTr="00471AD5" w14:paraId="6687550B" w14:textId="77777777">
        <w:trPr>
          <w:trHeight w:val="282"/>
        </w:trPr>
        <w:tc>
          <w:tcPr>
            <w:tcW w:w="2100" w:type="dxa"/>
          </w:tcPr>
          <w:p w:rsidRPr="00C76378" w:rsidR="000F2DFB" w:rsidP="00471AD5" w:rsidRDefault="000F2DFB" w14:paraId="04AC94CC" w14:textId="77777777">
            <w:pPr>
              <w:jc w:val="center"/>
            </w:pPr>
            <w:r w:rsidRPr="00C76378">
              <w:t>Review Date</w:t>
            </w:r>
          </w:p>
        </w:tc>
        <w:tc>
          <w:tcPr>
            <w:tcW w:w="2100" w:type="dxa"/>
          </w:tcPr>
          <w:p w:rsidRPr="00C76378" w:rsidR="000F2DFB" w:rsidP="00471AD5" w:rsidRDefault="000F2DFB" w14:paraId="6BD50756" w14:textId="77777777">
            <w:pPr>
              <w:jc w:val="center"/>
            </w:pPr>
            <w:r>
              <w:t>March 2027</w:t>
            </w:r>
          </w:p>
        </w:tc>
      </w:tr>
    </w:tbl>
    <w:p w:rsidR="000F2DFB" w:rsidP="00885FFC" w:rsidRDefault="000F2DFB" w14:paraId="6F3C806F" w14:textId="77777777">
      <w:pPr>
        <w:jc w:val="center"/>
        <w:rPr>
          <w:rFonts w:asciiTheme="majorHAnsi" w:hAnsiTheme="majorHAnsi" w:cstheme="majorHAnsi"/>
          <w:color w:val="0070C0"/>
          <w:sz w:val="24"/>
          <w:szCs w:val="24"/>
        </w:rPr>
      </w:pPr>
    </w:p>
    <w:p w:rsidR="000F2DFB" w:rsidP="00885FFC" w:rsidRDefault="000F2DFB" w14:paraId="5CC05D7A" w14:textId="77777777">
      <w:pPr>
        <w:jc w:val="center"/>
        <w:rPr>
          <w:rFonts w:asciiTheme="majorHAnsi" w:hAnsiTheme="majorHAnsi" w:cstheme="majorHAnsi"/>
          <w:color w:val="0070C0"/>
          <w:sz w:val="24"/>
          <w:szCs w:val="24"/>
        </w:rPr>
      </w:pPr>
    </w:p>
    <w:p w:rsidR="000F2DFB" w:rsidP="00885FFC" w:rsidRDefault="000F2DFB" w14:paraId="51A43899" w14:textId="77777777">
      <w:pPr>
        <w:jc w:val="center"/>
        <w:rPr>
          <w:rFonts w:asciiTheme="majorHAnsi" w:hAnsiTheme="majorHAnsi" w:cstheme="majorHAnsi"/>
          <w:color w:val="0070C0"/>
          <w:sz w:val="24"/>
          <w:szCs w:val="24"/>
        </w:rPr>
      </w:pPr>
    </w:p>
    <w:p w:rsidR="000F2DFB" w:rsidP="00885FFC" w:rsidRDefault="000F2DFB" w14:paraId="658108D2" w14:textId="77777777">
      <w:pPr>
        <w:jc w:val="center"/>
        <w:rPr>
          <w:rFonts w:asciiTheme="majorHAnsi" w:hAnsiTheme="majorHAnsi" w:cstheme="majorHAnsi"/>
          <w:color w:val="0070C0"/>
          <w:sz w:val="24"/>
          <w:szCs w:val="24"/>
        </w:rPr>
      </w:pPr>
    </w:p>
    <w:p w:rsidR="000F2DFB" w:rsidP="00885FFC" w:rsidRDefault="000F2DFB" w14:paraId="7BF65100" w14:textId="77777777">
      <w:pPr>
        <w:jc w:val="center"/>
        <w:rPr>
          <w:rFonts w:asciiTheme="majorHAnsi" w:hAnsiTheme="majorHAnsi" w:cstheme="majorHAnsi"/>
          <w:color w:val="0070C0"/>
          <w:sz w:val="24"/>
          <w:szCs w:val="24"/>
        </w:rPr>
      </w:pPr>
    </w:p>
    <w:p w:rsidR="000F2DFB" w:rsidP="00885FFC" w:rsidRDefault="000F2DFB" w14:paraId="7AB26D9E" w14:textId="77777777">
      <w:pPr>
        <w:jc w:val="center"/>
        <w:rPr>
          <w:rFonts w:asciiTheme="majorHAnsi" w:hAnsiTheme="majorHAnsi" w:cstheme="majorHAnsi"/>
          <w:color w:val="0070C0"/>
          <w:sz w:val="24"/>
          <w:szCs w:val="24"/>
        </w:rPr>
      </w:pPr>
    </w:p>
    <w:p w:rsidR="000F2DFB" w:rsidP="000F2DFB" w:rsidRDefault="000F2DFB" w14:paraId="4DBB83C9" w14:textId="77777777">
      <w:pPr>
        <w:rPr>
          <w:rFonts w:asciiTheme="majorHAnsi" w:hAnsiTheme="majorHAnsi" w:cstheme="majorHAnsi"/>
          <w:color w:val="0070C0"/>
          <w:sz w:val="24"/>
          <w:szCs w:val="24"/>
        </w:rPr>
      </w:pPr>
    </w:p>
    <w:p w:rsidRPr="000F2DFB" w:rsidR="005B16B9" w:rsidP="000F2DFB" w:rsidRDefault="000F2DFB" w14:paraId="28127137" w14:textId="2BAAACFF">
      <w:pPr>
        <w:jc w:val="center"/>
        <w:rPr>
          <w:rFonts w:asciiTheme="majorHAnsi" w:hAnsiTheme="majorHAnsi" w:cstheme="majorHAnsi"/>
          <w:color w:val="0070C0"/>
          <w:sz w:val="28"/>
          <w:szCs w:val="28"/>
        </w:rPr>
      </w:pPr>
      <w:r w:rsidRPr="000F2DFB">
        <w:rPr>
          <w:rFonts w:asciiTheme="majorHAnsi" w:hAnsiTheme="majorHAnsi" w:cstheme="majorHAnsi"/>
          <w:color w:val="0070C0"/>
          <w:sz w:val="28"/>
          <w:szCs w:val="28"/>
        </w:rPr>
        <w:lastRenderedPageBreak/>
        <w:t>C</w:t>
      </w:r>
      <w:r w:rsidRPr="000F2DFB" w:rsidR="00B903ED">
        <w:rPr>
          <w:rFonts w:asciiTheme="majorHAnsi" w:hAnsiTheme="majorHAnsi" w:cstheme="majorHAnsi"/>
          <w:color w:val="0070C0"/>
          <w:sz w:val="28"/>
          <w:szCs w:val="28"/>
        </w:rPr>
        <w:t>areers Education, Information, Advice and Guidance (CEIAG) Policy</w:t>
      </w:r>
    </w:p>
    <w:p w:rsidRPr="006B3643" w:rsidR="005B16B9" w:rsidP="00885FFC" w:rsidRDefault="00B903ED" w14:paraId="668E04F9" w14:textId="77777777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B3643">
        <w:rPr>
          <w:rFonts w:asciiTheme="majorHAnsi" w:hAnsiTheme="majorHAnsi" w:cstheme="majorHAnsi"/>
          <w:b/>
          <w:bCs/>
          <w:sz w:val="24"/>
          <w:szCs w:val="24"/>
        </w:rPr>
        <w:t>1. Rationale and Vision</w:t>
      </w:r>
    </w:p>
    <w:p w:rsidRPr="006B3643" w:rsidR="005B16B9" w:rsidP="00885FFC" w:rsidRDefault="00B903ED" w14:paraId="7161B4EC" w14:textId="00636A9F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 xml:space="preserve">This policy outlines the </w:t>
      </w:r>
      <w:r w:rsidRPr="006B3643" w:rsidR="00885FFC">
        <w:rPr>
          <w:rFonts w:asciiTheme="majorHAnsi" w:hAnsiTheme="majorHAnsi" w:cstheme="majorHAnsi"/>
          <w:sz w:val="24"/>
          <w:szCs w:val="24"/>
        </w:rPr>
        <w:t xml:space="preserve">Purple Oaks </w:t>
      </w:r>
      <w:r w:rsidR="00B05DB4">
        <w:rPr>
          <w:rFonts w:asciiTheme="majorHAnsi" w:hAnsiTheme="majorHAnsi" w:cstheme="majorHAnsi"/>
          <w:sz w:val="24"/>
          <w:szCs w:val="24"/>
        </w:rPr>
        <w:t>A</w:t>
      </w:r>
      <w:r w:rsidRPr="006B3643" w:rsidR="00885FFC">
        <w:rPr>
          <w:rFonts w:asciiTheme="majorHAnsi" w:hAnsiTheme="majorHAnsi" w:cstheme="majorHAnsi"/>
          <w:sz w:val="24"/>
          <w:szCs w:val="24"/>
        </w:rPr>
        <w:t xml:space="preserve">cademy’s </w:t>
      </w:r>
      <w:r w:rsidRPr="006B3643">
        <w:rPr>
          <w:rFonts w:asciiTheme="majorHAnsi" w:hAnsiTheme="majorHAnsi" w:cstheme="majorHAnsi"/>
          <w:sz w:val="24"/>
          <w:szCs w:val="24"/>
        </w:rPr>
        <w:t xml:space="preserve">commitment to delivering a high-quality Careers Education, Information, Advice and Guidance (CEIAG) </w:t>
      </w:r>
      <w:r w:rsidRPr="006B3643" w:rsidR="00B05DB4">
        <w:rPr>
          <w:rFonts w:asciiTheme="majorHAnsi" w:hAnsiTheme="majorHAnsi" w:cstheme="majorHAnsi"/>
          <w:sz w:val="24"/>
          <w:szCs w:val="24"/>
        </w:rPr>
        <w:t>program</w:t>
      </w:r>
      <w:r w:rsidRPr="006B3643">
        <w:rPr>
          <w:rFonts w:asciiTheme="majorHAnsi" w:hAnsiTheme="majorHAnsi" w:cstheme="majorHAnsi"/>
          <w:sz w:val="24"/>
          <w:szCs w:val="24"/>
        </w:rPr>
        <w:t xml:space="preserve"> that prepares all pupils for adulthood, lifelong learning, and meaningful participation in society.</w:t>
      </w:r>
    </w:p>
    <w:p w:rsidRPr="006B3643" w:rsidR="005B16B9" w:rsidP="00885FFC" w:rsidRDefault="00B903ED" w14:paraId="4C66B439" w14:textId="3BE51D9C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 xml:space="preserve">In line with Ofsted expectations, the careers </w:t>
      </w:r>
      <w:r w:rsidRPr="006B3643" w:rsidR="00DA18BC">
        <w:rPr>
          <w:rFonts w:asciiTheme="majorHAnsi" w:hAnsiTheme="majorHAnsi" w:cstheme="majorHAnsi"/>
          <w:sz w:val="24"/>
          <w:szCs w:val="24"/>
        </w:rPr>
        <w:t>program</w:t>
      </w:r>
      <w:r w:rsidRPr="006B3643">
        <w:rPr>
          <w:rFonts w:asciiTheme="majorHAnsi" w:hAnsiTheme="majorHAnsi" w:cstheme="majorHAnsi"/>
          <w:sz w:val="24"/>
          <w:szCs w:val="24"/>
        </w:rPr>
        <w:t xml:space="preserve"> is ambitious, inclusive and coherently planned, ensuring all pupils, including those with SEND, are well prepared for their next steps.</w:t>
      </w:r>
    </w:p>
    <w:p w:rsidRPr="006B3643" w:rsidR="005B16B9" w:rsidP="00885FFC" w:rsidRDefault="00B903ED" w14:paraId="1B1CDD87" w14:textId="287D06E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 xml:space="preserve">The </w:t>
      </w:r>
      <w:r w:rsidRPr="006B3643" w:rsidR="00DA18BC">
        <w:rPr>
          <w:rFonts w:asciiTheme="majorHAnsi" w:hAnsiTheme="majorHAnsi" w:cstheme="majorHAnsi"/>
          <w:sz w:val="24"/>
          <w:szCs w:val="24"/>
        </w:rPr>
        <w:t>program</w:t>
      </w:r>
      <w:r w:rsidRPr="006B3643">
        <w:rPr>
          <w:rFonts w:asciiTheme="majorHAnsi" w:hAnsiTheme="majorHAnsi" w:cstheme="majorHAnsi"/>
          <w:sz w:val="24"/>
          <w:szCs w:val="24"/>
        </w:rPr>
        <w:t xml:space="preserve"> supports pupils to develop the knowledge, skills and </w:t>
      </w:r>
      <w:proofErr w:type="spellStart"/>
      <w:r w:rsidRPr="006B3643">
        <w:rPr>
          <w:rFonts w:asciiTheme="majorHAnsi" w:hAnsiTheme="majorHAnsi" w:cstheme="majorHAnsi"/>
          <w:sz w:val="24"/>
          <w:szCs w:val="24"/>
        </w:rPr>
        <w:t>behaviours</w:t>
      </w:r>
      <w:proofErr w:type="spellEnd"/>
      <w:r w:rsidRPr="006B3643">
        <w:rPr>
          <w:rFonts w:asciiTheme="majorHAnsi" w:hAnsiTheme="majorHAnsi" w:cstheme="majorHAnsi"/>
          <w:sz w:val="24"/>
          <w:szCs w:val="24"/>
        </w:rPr>
        <w:t xml:space="preserve"> required to achieve positive </w:t>
      </w:r>
      <w:proofErr w:type="gramStart"/>
      <w:r w:rsidRPr="006B3643">
        <w:rPr>
          <w:rFonts w:asciiTheme="majorHAnsi" w:hAnsiTheme="majorHAnsi" w:cstheme="majorHAnsi"/>
          <w:sz w:val="24"/>
          <w:szCs w:val="24"/>
        </w:rPr>
        <w:t>destinations</w:t>
      </w:r>
      <w:proofErr w:type="gramEnd"/>
      <w:r w:rsidRPr="006B3643">
        <w:rPr>
          <w:rFonts w:asciiTheme="majorHAnsi" w:hAnsiTheme="majorHAnsi" w:cstheme="majorHAnsi"/>
          <w:sz w:val="24"/>
          <w:szCs w:val="24"/>
        </w:rPr>
        <w:t xml:space="preserve"> and long-term success.</w:t>
      </w:r>
    </w:p>
    <w:p w:rsidRPr="006B3643" w:rsidR="005B16B9" w:rsidP="00885FFC" w:rsidRDefault="00B903ED" w14:paraId="3D6B5052" w14:textId="77777777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B3643">
        <w:rPr>
          <w:rFonts w:asciiTheme="majorHAnsi" w:hAnsiTheme="majorHAnsi" w:cstheme="majorHAnsi"/>
          <w:b/>
          <w:bCs/>
          <w:sz w:val="24"/>
          <w:szCs w:val="24"/>
        </w:rPr>
        <w:t>2. Aims and Objectives</w:t>
      </w:r>
    </w:p>
    <w:p w:rsidRPr="006B3643" w:rsidR="005B16B9" w:rsidP="002A7BCD" w:rsidRDefault="00B903ED" w14:paraId="58F5302E" w14:textId="14098A6F">
      <w:pPr>
        <w:pStyle w:val="ListParagraph"/>
        <w:numPr>
          <w:ilvl w:val="0"/>
          <w:numId w:val="10"/>
        </w:num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 xml:space="preserve">To provide a stable, progressive and inclusive careers </w:t>
      </w:r>
      <w:r w:rsidRPr="006B3643" w:rsidR="00DA18BC">
        <w:rPr>
          <w:rFonts w:asciiTheme="majorHAnsi" w:hAnsiTheme="majorHAnsi" w:cstheme="majorHAnsi"/>
          <w:sz w:val="24"/>
          <w:szCs w:val="24"/>
        </w:rPr>
        <w:t>program</w:t>
      </w:r>
      <w:r w:rsidRPr="006B3643">
        <w:rPr>
          <w:rFonts w:asciiTheme="majorHAnsi" w:hAnsiTheme="majorHAnsi" w:cstheme="majorHAnsi"/>
          <w:sz w:val="24"/>
          <w:szCs w:val="24"/>
        </w:rPr>
        <w:t>.</w:t>
      </w:r>
    </w:p>
    <w:p w:rsidRPr="006B3643" w:rsidR="005B16B9" w:rsidP="002A7BCD" w:rsidRDefault="00B903ED" w14:paraId="51463F1C" w14:textId="77777777">
      <w:pPr>
        <w:pStyle w:val="ListParagraph"/>
        <w:numPr>
          <w:ilvl w:val="0"/>
          <w:numId w:val="10"/>
        </w:num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To ensure all pupils access high-quality, impartial careers guidance.</w:t>
      </w:r>
    </w:p>
    <w:p w:rsidRPr="006B3643" w:rsidR="005B16B9" w:rsidP="002A7BCD" w:rsidRDefault="00B903ED" w14:paraId="0EEFEC51" w14:textId="77777777">
      <w:pPr>
        <w:pStyle w:val="ListParagraph"/>
        <w:numPr>
          <w:ilvl w:val="0"/>
          <w:numId w:val="10"/>
        </w:num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To develop employability, enterprise and life skills.</w:t>
      </w:r>
    </w:p>
    <w:p w:rsidRPr="006B3643" w:rsidR="005B16B9" w:rsidP="002A7BCD" w:rsidRDefault="00B903ED" w14:paraId="25499C6B" w14:textId="77777777">
      <w:pPr>
        <w:pStyle w:val="ListParagraph"/>
        <w:numPr>
          <w:ilvl w:val="0"/>
          <w:numId w:val="10"/>
        </w:num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To prepare pupils for successful transitions into education, employment or training.</w:t>
      </w:r>
    </w:p>
    <w:p w:rsidRPr="006B3643" w:rsidR="005B16B9" w:rsidP="002A7BCD" w:rsidRDefault="00B903ED" w14:paraId="1402892B" w14:textId="77777777">
      <w:pPr>
        <w:pStyle w:val="ListParagraph"/>
        <w:numPr>
          <w:ilvl w:val="0"/>
          <w:numId w:val="10"/>
        </w:num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To engage parents, carers and external partners in supporting pupil outcomes.</w:t>
      </w:r>
    </w:p>
    <w:p w:rsidRPr="006B3643" w:rsidR="002A7BCD" w:rsidP="00885FFC" w:rsidRDefault="002A7BCD" w14:paraId="5F0D25F8" w14:textId="77777777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Pr="006B3643" w:rsidR="005B16B9" w:rsidP="00885FFC" w:rsidRDefault="00B903ED" w14:paraId="4054F75C" w14:textId="7E1DFA02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B3643">
        <w:rPr>
          <w:rFonts w:asciiTheme="majorHAnsi" w:hAnsiTheme="majorHAnsi" w:cstheme="majorHAnsi"/>
          <w:b/>
          <w:bCs/>
          <w:sz w:val="24"/>
          <w:szCs w:val="24"/>
        </w:rPr>
        <w:t>3. Gatsby Benchmarks Commitment</w:t>
      </w:r>
    </w:p>
    <w:p w:rsidRPr="006B3643" w:rsidR="005B16B9" w:rsidP="00885FFC" w:rsidRDefault="00B903ED" w14:paraId="16A25BDE" w14:textId="0D3AF4DA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 xml:space="preserve">The school is committed to achieving the eight Gatsby Benchmarks, ensuring a high-quality and externally validated careers </w:t>
      </w:r>
      <w:r w:rsidRPr="006B3643" w:rsidR="00DA18BC">
        <w:rPr>
          <w:rFonts w:asciiTheme="majorHAnsi" w:hAnsiTheme="majorHAnsi" w:cstheme="majorHAnsi"/>
          <w:sz w:val="24"/>
          <w:szCs w:val="24"/>
        </w:rPr>
        <w:t>program</w:t>
      </w:r>
      <w:r w:rsidRPr="006B3643">
        <w:rPr>
          <w:rFonts w:asciiTheme="majorHAnsi" w:hAnsiTheme="majorHAnsi" w:cstheme="majorHAnsi"/>
          <w:sz w:val="24"/>
          <w:szCs w:val="24"/>
        </w:rPr>
        <w:t>.</w:t>
      </w:r>
    </w:p>
    <w:p w:rsidRPr="006B3643" w:rsidR="006B3643" w:rsidP="006B3643" w:rsidRDefault="006B3643" w14:paraId="009DC399" w14:textId="77777777">
      <w:pPr>
        <w:jc w:val="both"/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t>1. A stable careers programme</w:t>
      </w:r>
    </w:p>
    <w:p w:rsidRPr="006B3643" w:rsidR="006B3643" w:rsidP="006B3643" w:rsidRDefault="006B3643" w14:paraId="3F657BCE" w14:textId="77777777">
      <w:pPr>
        <w:jc w:val="both"/>
        <w:rPr>
          <w:rFonts w:asciiTheme="majorHAnsi" w:hAnsiTheme="majorHAnsi" w:cstheme="majorHAnsi"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sz w:val="24"/>
          <w:szCs w:val="24"/>
          <w:lang w:val="en-GB"/>
        </w:rPr>
        <w:t>A long</w:t>
      </w:r>
      <w:r w:rsidRPr="006B3643">
        <w:rPr>
          <w:rFonts w:asciiTheme="majorHAnsi" w:hAnsiTheme="majorHAnsi" w:cstheme="majorHAnsi"/>
          <w:sz w:val="24"/>
          <w:szCs w:val="24"/>
          <w:lang w:val="en-GB"/>
        </w:rPr>
        <w:noBreakHyphen/>
        <w:t xml:space="preserve">term, structured careers plan that is regularly evaluated for quality and impact. It should be embedded in the school or college’s wider strategy and understood by staff, students, and parents. </w:t>
      </w:r>
    </w:p>
    <w:p w:rsidRPr="006B3643" w:rsidR="006B3643" w:rsidP="006B3643" w:rsidRDefault="006B3643" w14:paraId="334B62A8" w14:textId="77777777">
      <w:pPr>
        <w:jc w:val="both"/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t>2. Learning from career and labour</w:t>
      </w:r>
      <w:r w:rsidRPr="006B3643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noBreakHyphen/>
        <w:t>market information</w:t>
      </w:r>
    </w:p>
    <w:p w:rsidRPr="006B3643" w:rsidR="006B3643" w:rsidP="006B3643" w:rsidRDefault="006B3643" w14:paraId="6E149DA5" w14:textId="77777777">
      <w:pPr>
        <w:jc w:val="both"/>
        <w:rPr>
          <w:rFonts w:asciiTheme="majorHAnsi" w:hAnsiTheme="majorHAnsi" w:cstheme="majorHAnsi"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sz w:val="24"/>
          <w:szCs w:val="24"/>
          <w:lang w:val="en-GB"/>
        </w:rPr>
        <w:t>Students should have access to high</w:t>
      </w:r>
      <w:r w:rsidRPr="006B3643">
        <w:rPr>
          <w:rFonts w:asciiTheme="majorHAnsi" w:hAnsiTheme="majorHAnsi" w:cstheme="majorHAnsi"/>
          <w:sz w:val="24"/>
          <w:szCs w:val="24"/>
          <w:lang w:val="en-GB"/>
        </w:rPr>
        <w:noBreakHyphen/>
        <w:t>quality, up</w:t>
      </w:r>
      <w:r w:rsidRPr="006B3643">
        <w:rPr>
          <w:rFonts w:asciiTheme="majorHAnsi" w:hAnsiTheme="majorHAnsi" w:cstheme="majorHAnsi"/>
          <w:sz w:val="24"/>
          <w:szCs w:val="24"/>
          <w:lang w:val="en-GB"/>
        </w:rPr>
        <w:noBreakHyphen/>
        <w:t>to</w:t>
      </w:r>
      <w:r w:rsidRPr="006B3643">
        <w:rPr>
          <w:rFonts w:asciiTheme="majorHAnsi" w:hAnsiTheme="majorHAnsi" w:cstheme="majorHAnsi"/>
          <w:sz w:val="24"/>
          <w:szCs w:val="24"/>
          <w:lang w:val="en-GB"/>
        </w:rPr>
        <w:noBreakHyphen/>
        <w:t>date labour</w:t>
      </w:r>
      <w:r w:rsidRPr="006B3643">
        <w:rPr>
          <w:rFonts w:asciiTheme="majorHAnsi" w:hAnsiTheme="majorHAnsi" w:cstheme="majorHAnsi"/>
          <w:sz w:val="24"/>
          <w:szCs w:val="24"/>
          <w:lang w:val="en-GB"/>
        </w:rPr>
        <w:noBreakHyphen/>
        <w:t xml:space="preserve">market information, including job trends, salaries, and future skills needs. This helps them make informed decisions about pathways. </w:t>
      </w:r>
    </w:p>
    <w:p w:rsidRPr="006B3643" w:rsidR="006B3643" w:rsidP="006B3643" w:rsidRDefault="006B3643" w14:paraId="27F0C23F" w14:textId="77777777">
      <w:pPr>
        <w:jc w:val="both"/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lastRenderedPageBreak/>
        <w:t>3. Addressing the needs of each pupil</w:t>
      </w:r>
    </w:p>
    <w:p w:rsidRPr="006B3643" w:rsidR="006B3643" w:rsidP="006B3643" w:rsidRDefault="006B3643" w14:paraId="5A58B5BD" w14:textId="77777777">
      <w:pPr>
        <w:jc w:val="both"/>
        <w:rPr>
          <w:rFonts w:asciiTheme="majorHAnsi" w:hAnsiTheme="majorHAnsi" w:cstheme="majorHAnsi"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sz w:val="24"/>
          <w:szCs w:val="24"/>
          <w:lang w:val="en-GB"/>
        </w:rPr>
        <w:t xml:space="preserve">Careers guidance must be personalised, inclusive, and designed to raise aspirations. Programmes should track and respond to the diverse needs of different groups of learners. </w:t>
      </w:r>
    </w:p>
    <w:p w:rsidRPr="006B3643" w:rsidR="006B3643" w:rsidP="006B3643" w:rsidRDefault="006B3643" w14:paraId="1840FF1C" w14:textId="77777777">
      <w:pPr>
        <w:jc w:val="both"/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t>4. Linking curriculum learning to careers</w:t>
      </w:r>
    </w:p>
    <w:p w:rsidRPr="006B3643" w:rsidR="006B3643" w:rsidP="006B3643" w:rsidRDefault="006B3643" w14:paraId="10879AC9" w14:textId="77777777">
      <w:pPr>
        <w:jc w:val="both"/>
        <w:rPr>
          <w:rFonts w:asciiTheme="majorHAnsi" w:hAnsiTheme="majorHAnsi" w:cstheme="majorHAnsi"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sz w:val="24"/>
          <w:szCs w:val="24"/>
          <w:lang w:val="en-GB"/>
        </w:rPr>
        <w:t>Subject teachers should connect their curriculum to real</w:t>
      </w:r>
      <w:r w:rsidRPr="006B3643">
        <w:rPr>
          <w:rFonts w:asciiTheme="majorHAnsi" w:hAnsiTheme="majorHAnsi" w:cstheme="majorHAnsi"/>
          <w:sz w:val="24"/>
          <w:szCs w:val="24"/>
          <w:lang w:val="en-GB"/>
        </w:rPr>
        <w:noBreakHyphen/>
        <w:t xml:space="preserve">world careers, helping students understand how classroom learning translates into future opportunities. </w:t>
      </w:r>
    </w:p>
    <w:p w:rsidRPr="006B3643" w:rsidR="006B3643" w:rsidP="006B3643" w:rsidRDefault="006B3643" w14:paraId="3D49BAAE" w14:textId="77777777">
      <w:pPr>
        <w:jc w:val="both"/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t>5. Encounters with employers and employees</w:t>
      </w:r>
    </w:p>
    <w:p w:rsidRPr="006B3643" w:rsidR="006B3643" w:rsidP="006B3643" w:rsidRDefault="006B3643" w14:paraId="508B7EC0" w14:textId="77777777">
      <w:pPr>
        <w:jc w:val="both"/>
        <w:rPr>
          <w:rFonts w:asciiTheme="majorHAnsi" w:hAnsiTheme="majorHAnsi" w:cstheme="majorHAnsi"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sz w:val="24"/>
          <w:szCs w:val="24"/>
          <w:lang w:val="en-GB"/>
        </w:rPr>
        <w:t xml:space="preserve">Students should have multiple opportunities to meet employers, learn about the workplace, and understand employer expectations. These encounters broaden horizons and build confidence. </w:t>
      </w:r>
    </w:p>
    <w:p w:rsidRPr="006B3643" w:rsidR="006B3643" w:rsidP="006B3643" w:rsidRDefault="006B3643" w14:paraId="128A67EA" w14:textId="77777777">
      <w:pPr>
        <w:jc w:val="both"/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t>6. Experiences of workplaces</w:t>
      </w:r>
    </w:p>
    <w:p w:rsidRPr="006B3643" w:rsidR="006B3643" w:rsidP="006B3643" w:rsidRDefault="006B3643" w14:paraId="62C13F84" w14:textId="77777777">
      <w:pPr>
        <w:jc w:val="both"/>
        <w:rPr>
          <w:rFonts w:asciiTheme="majorHAnsi" w:hAnsiTheme="majorHAnsi" w:cstheme="majorHAnsi"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sz w:val="24"/>
          <w:szCs w:val="24"/>
          <w:lang w:val="en-GB"/>
        </w:rPr>
        <w:t xml:space="preserve">Every student should experience the workplace directly through work experience, workplace visits, or virtual placements. These experiences help them understand work culture and develop employability skills. </w:t>
      </w:r>
    </w:p>
    <w:p w:rsidRPr="006B3643" w:rsidR="006B3643" w:rsidP="006B3643" w:rsidRDefault="006B3643" w14:paraId="2AAE9E0B" w14:textId="77777777">
      <w:pPr>
        <w:jc w:val="both"/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t>7. Encounters with further and higher education</w:t>
      </w:r>
    </w:p>
    <w:p w:rsidRPr="006B3643" w:rsidR="006B3643" w:rsidP="006B3643" w:rsidRDefault="006B3643" w14:paraId="07F1E5D7" w14:textId="77777777">
      <w:pPr>
        <w:jc w:val="both"/>
        <w:rPr>
          <w:rFonts w:asciiTheme="majorHAnsi" w:hAnsiTheme="majorHAnsi" w:cstheme="majorHAnsi"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sz w:val="24"/>
          <w:szCs w:val="24"/>
          <w:lang w:val="en-GB"/>
        </w:rPr>
        <w:t xml:space="preserve">Students should learn about the full range of academic and vocational pathways, including apprenticeships, colleges, universities, and training providers. </w:t>
      </w:r>
    </w:p>
    <w:p w:rsidRPr="006B3643" w:rsidR="006B3643" w:rsidP="006B3643" w:rsidRDefault="006B3643" w14:paraId="660B1469" w14:textId="77777777">
      <w:pPr>
        <w:jc w:val="both"/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b/>
          <w:bCs/>
          <w:i/>
          <w:iCs/>
          <w:sz w:val="24"/>
          <w:szCs w:val="24"/>
          <w:lang w:val="en-GB"/>
        </w:rPr>
        <w:t>8. Personal guidance</w:t>
      </w:r>
    </w:p>
    <w:p w:rsidRPr="006B3643" w:rsidR="006B3643" w:rsidP="006B3643" w:rsidRDefault="006B3643" w14:paraId="521AFFE6" w14:textId="77777777">
      <w:pPr>
        <w:jc w:val="both"/>
        <w:rPr>
          <w:rFonts w:asciiTheme="majorHAnsi" w:hAnsiTheme="majorHAnsi" w:cstheme="majorHAnsi"/>
          <w:sz w:val="24"/>
          <w:szCs w:val="24"/>
          <w:lang w:val="en-GB"/>
        </w:rPr>
      </w:pPr>
      <w:r w:rsidRPr="006B3643">
        <w:rPr>
          <w:rFonts w:asciiTheme="majorHAnsi" w:hAnsiTheme="majorHAnsi" w:cstheme="majorHAnsi"/>
          <w:sz w:val="24"/>
          <w:szCs w:val="24"/>
          <w:lang w:val="en-GB"/>
        </w:rPr>
        <w:t>Every student should receive one</w:t>
      </w:r>
      <w:r w:rsidRPr="006B3643">
        <w:rPr>
          <w:rFonts w:asciiTheme="majorHAnsi" w:hAnsiTheme="majorHAnsi" w:cstheme="majorHAnsi"/>
          <w:sz w:val="24"/>
          <w:szCs w:val="24"/>
          <w:lang w:val="en-GB"/>
        </w:rPr>
        <w:noBreakHyphen/>
        <w:t>to</w:t>
      </w:r>
      <w:r w:rsidRPr="006B3643">
        <w:rPr>
          <w:rFonts w:asciiTheme="majorHAnsi" w:hAnsiTheme="majorHAnsi" w:cstheme="majorHAnsi"/>
          <w:sz w:val="24"/>
          <w:szCs w:val="24"/>
          <w:lang w:val="en-GB"/>
        </w:rPr>
        <w:noBreakHyphen/>
        <w:t xml:space="preserve">one guidance from a qualified careers adviser at key decision points. This ensures tailored support and helps students navigate complex choices. </w:t>
      </w:r>
    </w:p>
    <w:p w:rsidRPr="006B3643" w:rsidR="006B3643" w:rsidP="00885FFC" w:rsidRDefault="006B3643" w14:paraId="26180231" w14:textId="77777777">
      <w:pPr>
        <w:jc w:val="both"/>
        <w:rPr>
          <w:rFonts w:asciiTheme="majorHAnsi" w:hAnsiTheme="majorHAnsi" w:cstheme="majorHAnsi"/>
          <w:sz w:val="24"/>
          <w:szCs w:val="24"/>
        </w:rPr>
      </w:pPr>
    </w:p>
    <w:p w:rsidRPr="006B3643" w:rsidR="006B3643" w:rsidP="00885FFC" w:rsidRDefault="00B903ED" w14:paraId="00C607D9" w14:textId="414F80D6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B3643">
        <w:rPr>
          <w:rFonts w:asciiTheme="majorHAnsi" w:hAnsiTheme="majorHAnsi" w:cstheme="majorHAnsi"/>
          <w:b/>
          <w:bCs/>
          <w:sz w:val="24"/>
          <w:szCs w:val="24"/>
        </w:rPr>
        <w:t>4. Provision Map and Pathways</w:t>
      </w:r>
    </w:p>
    <w:p w:rsidR="006B3643" w:rsidP="00885FFC" w:rsidRDefault="00B903ED" w14:paraId="37124FAB" w14:textId="483159BD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 xml:space="preserve">The careers </w:t>
      </w:r>
      <w:r w:rsidRPr="006B3643" w:rsidR="0022661C">
        <w:rPr>
          <w:rFonts w:asciiTheme="majorHAnsi" w:hAnsiTheme="majorHAnsi" w:cstheme="majorHAnsi"/>
          <w:sz w:val="24"/>
          <w:szCs w:val="24"/>
        </w:rPr>
        <w:t>program</w:t>
      </w:r>
      <w:r w:rsidRPr="006B3643">
        <w:rPr>
          <w:rFonts w:asciiTheme="majorHAnsi" w:hAnsiTheme="majorHAnsi" w:cstheme="majorHAnsi"/>
          <w:sz w:val="24"/>
          <w:szCs w:val="24"/>
        </w:rPr>
        <w:t xml:space="preserve"> is differentiated across </w:t>
      </w:r>
      <w:r w:rsidR="0022661C">
        <w:rPr>
          <w:rFonts w:asciiTheme="majorHAnsi" w:hAnsiTheme="majorHAnsi" w:cstheme="majorHAnsi"/>
          <w:sz w:val="24"/>
          <w:szCs w:val="24"/>
        </w:rPr>
        <w:t xml:space="preserve">the </w:t>
      </w:r>
      <w:r w:rsidRPr="006B3643">
        <w:rPr>
          <w:rFonts w:asciiTheme="majorHAnsi" w:hAnsiTheme="majorHAnsi" w:cstheme="majorHAnsi"/>
          <w:sz w:val="24"/>
          <w:szCs w:val="24"/>
        </w:rPr>
        <w:t>four pathways to meet the needs of all learners</w:t>
      </w:r>
      <w:r w:rsidR="0022661C">
        <w:rPr>
          <w:rFonts w:asciiTheme="majorHAnsi" w:hAnsiTheme="majorHAnsi" w:cstheme="majorHAnsi"/>
          <w:sz w:val="24"/>
          <w:szCs w:val="24"/>
        </w:rPr>
        <w:t xml:space="preserve">. </w:t>
      </w:r>
      <w:r w:rsidRPr="006B3643">
        <w:rPr>
          <w:rFonts w:asciiTheme="majorHAnsi" w:hAnsiTheme="majorHAnsi" w:cstheme="majorHAnsi"/>
          <w:sz w:val="24"/>
          <w:szCs w:val="24"/>
        </w:rPr>
        <w:t>This ensures that all pupils can access an appropriately ambitious curriculum.</w:t>
      </w:r>
      <w:r w:rsidR="0022661C">
        <w:rPr>
          <w:rFonts w:asciiTheme="majorHAnsi" w:hAnsiTheme="majorHAnsi" w:cstheme="majorHAnsi"/>
          <w:sz w:val="24"/>
          <w:szCs w:val="24"/>
        </w:rPr>
        <w:t xml:space="preserve"> </w:t>
      </w:r>
      <w:r w:rsidR="008D06D7">
        <w:rPr>
          <w:rFonts w:asciiTheme="majorHAnsi" w:hAnsiTheme="majorHAnsi" w:cstheme="majorHAnsi"/>
          <w:sz w:val="24"/>
          <w:szCs w:val="24"/>
        </w:rPr>
        <w:t>We also focus on different aspects of careers throughout the different key stages of education.</w:t>
      </w:r>
    </w:p>
    <w:p w:rsidRPr="006B3643" w:rsidR="005B16B9" w:rsidP="00885FFC" w:rsidRDefault="00B903ED" w14:paraId="4D1A5455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Key Stage 1–2: Early awareness and exploration.</w:t>
      </w:r>
    </w:p>
    <w:p w:rsidRPr="006B3643" w:rsidR="005B16B9" w:rsidP="00885FFC" w:rsidRDefault="00B903ED" w14:paraId="06221A0C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lastRenderedPageBreak/>
        <w:t>Key Stage 3: Introduction to careers and employer encounters.</w:t>
      </w:r>
    </w:p>
    <w:p w:rsidRPr="006B3643" w:rsidR="005B16B9" w:rsidP="00885FFC" w:rsidRDefault="00B903ED" w14:paraId="654DF7AD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Key Stage 4: Work-related learning and preparation for next steps.</w:t>
      </w:r>
    </w:p>
    <w:p w:rsidRPr="006B3643" w:rsidR="005B16B9" w:rsidP="00885FFC" w:rsidRDefault="00B903ED" w14:paraId="7B23A653" w14:textId="6B046E2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 xml:space="preserve">Post-16: </w:t>
      </w:r>
      <w:r w:rsidRPr="006B3643" w:rsidR="0022661C">
        <w:rPr>
          <w:rFonts w:asciiTheme="majorHAnsi" w:hAnsiTheme="majorHAnsi" w:cstheme="majorHAnsi"/>
          <w:sz w:val="24"/>
          <w:szCs w:val="24"/>
        </w:rPr>
        <w:t>Work</w:t>
      </w:r>
      <w:r w:rsidR="0022661C">
        <w:rPr>
          <w:rFonts w:asciiTheme="majorHAnsi" w:hAnsiTheme="majorHAnsi" w:cstheme="majorHAnsi"/>
          <w:sz w:val="24"/>
          <w:szCs w:val="24"/>
        </w:rPr>
        <w:t>-</w:t>
      </w:r>
      <w:r w:rsidRPr="006B3643" w:rsidR="0022661C">
        <w:rPr>
          <w:rFonts w:asciiTheme="majorHAnsi" w:hAnsiTheme="majorHAnsi" w:cstheme="majorHAnsi"/>
          <w:sz w:val="24"/>
          <w:szCs w:val="24"/>
        </w:rPr>
        <w:t>experience</w:t>
      </w:r>
      <w:r w:rsidRPr="006B3643">
        <w:rPr>
          <w:rFonts w:asciiTheme="majorHAnsi" w:hAnsiTheme="majorHAnsi" w:cstheme="majorHAnsi"/>
          <w:sz w:val="24"/>
          <w:szCs w:val="24"/>
        </w:rPr>
        <w:t xml:space="preserve"> </w:t>
      </w:r>
      <w:r w:rsidR="0022661C">
        <w:rPr>
          <w:rFonts w:asciiTheme="majorHAnsi" w:hAnsiTheme="majorHAnsi" w:cstheme="majorHAnsi"/>
          <w:sz w:val="24"/>
          <w:szCs w:val="24"/>
        </w:rPr>
        <w:t xml:space="preserve">and </w:t>
      </w:r>
      <w:r w:rsidRPr="006B3643">
        <w:rPr>
          <w:rFonts w:asciiTheme="majorHAnsi" w:hAnsiTheme="majorHAnsi" w:cstheme="majorHAnsi"/>
          <w:sz w:val="24"/>
          <w:szCs w:val="24"/>
        </w:rPr>
        <w:t>supported internships</w:t>
      </w:r>
      <w:r w:rsidR="0022661C">
        <w:rPr>
          <w:rFonts w:asciiTheme="majorHAnsi" w:hAnsiTheme="majorHAnsi" w:cstheme="majorHAnsi"/>
          <w:sz w:val="24"/>
          <w:szCs w:val="24"/>
        </w:rPr>
        <w:t xml:space="preserve">; </w:t>
      </w:r>
      <w:r w:rsidRPr="006B3643">
        <w:rPr>
          <w:rFonts w:asciiTheme="majorHAnsi" w:hAnsiTheme="majorHAnsi" w:cstheme="majorHAnsi"/>
          <w:sz w:val="24"/>
          <w:szCs w:val="24"/>
        </w:rPr>
        <w:t>preparation for adulthood.</w:t>
      </w:r>
    </w:p>
    <w:p w:rsidR="00446AAB" w:rsidP="00885FFC" w:rsidRDefault="00446AAB" w14:paraId="3D90D31D" w14:textId="77777777">
      <w:pPr>
        <w:jc w:val="both"/>
        <w:rPr>
          <w:rFonts w:asciiTheme="majorHAnsi" w:hAnsiTheme="majorHAnsi" w:cstheme="majorHAnsi"/>
          <w:sz w:val="24"/>
          <w:szCs w:val="24"/>
        </w:rPr>
      </w:pPr>
    </w:p>
    <w:p w:rsidRPr="00446AAB" w:rsidR="005B16B9" w:rsidP="00885FFC" w:rsidRDefault="00B903ED" w14:paraId="21B0AF5F" w14:textId="6924A312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6AAB">
        <w:rPr>
          <w:rFonts w:asciiTheme="majorHAnsi" w:hAnsiTheme="majorHAnsi" w:cstheme="majorHAnsi"/>
          <w:b/>
          <w:bCs/>
          <w:sz w:val="24"/>
          <w:szCs w:val="24"/>
        </w:rPr>
        <w:t>6. Employer Engagement</w:t>
      </w:r>
    </w:p>
    <w:p w:rsidRPr="006B3643" w:rsidR="005B16B9" w:rsidP="3EB077E0" w:rsidRDefault="00B903ED" w14:paraId="124494AC" w14:textId="6B656517">
      <w:pPr>
        <w:jc w:val="both"/>
        <w:rPr>
          <w:rFonts w:ascii="Calibri" w:hAnsi="Calibri" w:cs="Calibri" w:asciiTheme="majorAscii" w:hAnsiTheme="majorAscii" w:cstheme="majorAscii"/>
          <w:sz w:val="24"/>
          <w:szCs w:val="24"/>
        </w:rPr>
      </w:pPr>
      <w:r w:rsidRPr="3EB077E0" w:rsidR="00B903ED">
        <w:rPr>
          <w:rFonts w:ascii="Calibri" w:hAnsi="Calibri" w:cs="Calibri" w:asciiTheme="majorAscii" w:hAnsiTheme="majorAscii" w:cstheme="majorAscii"/>
          <w:sz w:val="24"/>
          <w:szCs w:val="24"/>
        </w:rPr>
        <w:t xml:space="preserve">All pupils will experience meaningful encounters with employers, </w:t>
      </w:r>
      <w:r w:rsidRPr="3EB077E0" w:rsidR="1A0ACB9E">
        <w:rPr>
          <w:rFonts w:ascii="Calibri" w:hAnsi="Calibri" w:cs="Calibri" w:asciiTheme="majorAscii" w:hAnsiTheme="majorAscii" w:cstheme="majorAscii"/>
          <w:sz w:val="24"/>
          <w:szCs w:val="24"/>
        </w:rPr>
        <w:t>workplaces,</w:t>
      </w:r>
      <w:r w:rsidRPr="3EB077E0" w:rsidR="00B903ED">
        <w:rPr>
          <w:rFonts w:ascii="Calibri" w:hAnsi="Calibri" w:cs="Calibri" w:asciiTheme="majorAscii" w:hAnsiTheme="majorAscii" w:cstheme="majorAscii"/>
          <w:sz w:val="24"/>
          <w:szCs w:val="24"/>
        </w:rPr>
        <w:t xml:space="preserve"> and education providers.</w:t>
      </w:r>
    </w:p>
    <w:p w:rsidRPr="006B3643" w:rsidR="005B16B9" w:rsidP="3EB077E0" w:rsidRDefault="00B903ED" w14:paraId="6C08570F" w14:textId="6A31405B">
      <w:pPr>
        <w:jc w:val="both"/>
        <w:rPr>
          <w:rFonts w:ascii="Calibri" w:hAnsi="Calibri" w:cs="Calibri" w:asciiTheme="majorAscii" w:hAnsiTheme="majorAscii" w:cstheme="majorAscii"/>
          <w:sz w:val="24"/>
          <w:szCs w:val="24"/>
        </w:rPr>
      </w:pPr>
      <w:r w:rsidRPr="3EB077E0" w:rsidR="00B903ED">
        <w:rPr>
          <w:rFonts w:ascii="Calibri" w:hAnsi="Calibri" w:cs="Calibri" w:asciiTheme="majorAscii" w:hAnsiTheme="majorAscii" w:cstheme="majorAscii"/>
          <w:sz w:val="24"/>
          <w:szCs w:val="24"/>
        </w:rPr>
        <w:t xml:space="preserve">Encounters are planned to be progressive, </w:t>
      </w:r>
      <w:r w:rsidRPr="3EB077E0" w:rsidR="5A192E71">
        <w:rPr>
          <w:rFonts w:ascii="Calibri" w:hAnsi="Calibri" w:cs="Calibri" w:asciiTheme="majorAscii" w:hAnsiTheme="majorAscii" w:cstheme="majorAscii"/>
          <w:sz w:val="24"/>
          <w:szCs w:val="24"/>
        </w:rPr>
        <w:t>purposeful,</w:t>
      </w:r>
      <w:r w:rsidRPr="3EB077E0" w:rsidR="00B903ED">
        <w:rPr>
          <w:rFonts w:ascii="Calibri" w:hAnsi="Calibri" w:cs="Calibri" w:asciiTheme="majorAscii" w:hAnsiTheme="majorAscii" w:cstheme="majorAscii"/>
          <w:sz w:val="24"/>
          <w:szCs w:val="24"/>
        </w:rPr>
        <w:t xml:space="preserve"> and aligned with curriculum intent.</w:t>
      </w:r>
    </w:p>
    <w:p w:rsidRPr="006B3643" w:rsidR="005B16B9" w:rsidP="00885FFC" w:rsidRDefault="00B903ED" w14:paraId="1700CCB8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Records of engagement are maintained to demonstrate coverage and impact.</w:t>
      </w:r>
    </w:p>
    <w:p w:rsidR="00446AAB" w:rsidP="00885FFC" w:rsidRDefault="00446AAB" w14:paraId="2CDE6E13" w14:textId="77777777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Pr="00446AAB" w:rsidR="005B16B9" w:rsidP="00885FFC" w:rsidRDefault="00B903ED" w14:paraId="14BA6279" w14:textId="77FFD6C0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6AAB">
        <w:rPr>
          <w:rFonts w:asciiTheme="majorHAnsi" w:hAnsiTheme="majorHAnsi" w:cstheme="majorHAnsi"/>
          <w:b/>
          <w:bCs/>
          <w:sz w:val="24"/>
          <w:szCs w:val="24"/>
        </w:rPr>
        <w:t>7. Provider Access Legislation</w:t>
      </w:r>
    </w:p>
    <w:p w:rsidRPr="006B3643" w:rsidR="005B16B9" w:rsidP="00885FFC" w:rsidRDefault="00B903ED" w14:paraId="4D607534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The school complies with the Provider Access Legislation (2023).</w:t>
      </w:r>
    </w:p>
    <w:p w:rsidRPr="006B3643" w:rsidR="005B16B9" w:rsidP="00885FFC" w:rsidRDefault="00B903ED" w14:paraId="087D1D0B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All pupils in Years 8–13 receive a minimum of six encounters with providers of technical education and apprenticeships.</w:t>
      </w:r>
    </w:p>
    <w:p w:rsidR="00446AAB" w:rsidP="00885FFC" w:rsidRDefault="00446AAB" w14:paraId="46B36340" w14:textId="77777777">
      <w:pPr>
        <w:jc w:val="both"/>
        <w:rPr>
          <w:rFonts w:asciiTheme="majorHAnsi" w:hAnsiTheme="majorHAnsi" w:cstheme="majorHAnsi"/>
          <w:sz w:val="24"/>
          <w:szCs w:val="24"/>
        </w:rPr>
      </w:pPr>
    </w:p>
    <w:p w:rsidRPr="00446AAB" w:rsidR="005B16B9" w:rsidP="00885FFC" w:rsidRDefault="00B903ED" w14:paraId="42CFD79B" w14:textId="6C319F26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6AAB">
        <w:rPr>
          <w:rFonts w:asciiTheme="majorHAnsi" w:hAnsiTheme="majorHAnsi" w:cstheme="majorHAnsi"/>
          <w:b/>
          <w:bCs/>
          <w:sz w:val="24"/>
          <w:szCs w:val="24"/>
        </w:rPr>
        <w:t>8. Curriculum Integration</w:t>
      </w:r>
    </w:p>
    <w:p w:rsidRPr="006B3643" w:rsidR="005B16B9" w:rsidP="00885FFC" w:rsidRDefault="00B903ED" w14:paraId="3A8F4062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Careers education is embedded across the curriculum.</w:t>
      </w:r>
    </w:p>
    <w:p w:rsidRPr="006B3643" w:rsidR="005B16B9" w:rsidP="00885FFC" w:rsidRDefault="00B903ED" w14:paraId="24A5B8BC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Learning is sequenced to build knowledge, skills and independence over time.</w:t>
      </w:r>
    </w:p>
    <w:p w:rsidRPr="006B3643" w:rsidR="005B16B9" w:rsidP="00885FFC" w:rsidRDefault="00B903ED" w14:paraId="04ACC291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Links to real-world contexts ensure relevance and engagement.</w:t>
      </w:r>
    </w:p>
    <w:p w:rsidR="00446AAB" w:rsidP="00885FFC" w:rsidRDefault="00446AAB" w14:paraId="15719D1A" w14:textId="77777777">
      <w:pPr>
        <w:jc w:val="both"/>
        <w:rPr>
          <w:rFonts w:asciiTheme="majorHAnsi" w:hAnsiTheme="majorHAnsi" w:cstheme="majorHAnsi"/>
          <w:sz w:val="24"/>
          <w:szCs w:val="24"/>
        </w:rPr>
      </w:pPr>
    </w:p>
    <w:p w:rsidRPr="00446AAB" w:rsidR="005B16B9" w:rsidP="00885FFC" w:rsidRDefault="00B903ED" w14:paraId="72B0E5FA" w14:textId="6AF35E32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6AAB">
        <w:rPr>
          <w:rFonts w:asciiTheme="majorHAnsi" w:hAnsiTheme="majorHAnsi" w:cstheme="majorHAnsi"/>
          <w:b/>
          <w:bCs/>
          <w:sz w:val="24"/>
          <w:szCs w:val="24"/>
        </w:rPr>
        <w:t>9. Equality and Inclusion</w:t>
      </w:r>
    </w:p>
    <w:p w:rsidRPr="006B3643" w:rsidR="005B16B9" w:rsidP="00885FFC" w:rsidRDefault="00B903ED" w14:paraId="07739598" w14:textId="15B48928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 xml:space="preserve">The careers </w:t>
      </w:r>
      <w:r w:rsidRPr="006B3643" w:rsidR="00FC511C">
        <w:rPr>
          <w:rFonts w:asciiTheme="majorHAnsi" w:hAnsiTheme="majorHAnsi" w:cstheme="majorHAnsi"/>
          <w:sz w:val="24"/>
          <w:szCs w:val="24"/>
        </w:rPr>
        <w:t>program</w:t>
      </w:r>
      <w:r w:rsidRPr="006B3643">
        <w:rPr>
          <w:rFonts w:asciiTheme="majorHAnsi" w:hAnsiTheme="majorHAnsi" w:cstheme="majorHAnsi"/>
          <w:sz w:val="24"/>
          <w:szCs w:val="24"/>
        </w:rPr>
        <w:t xml:space="preserve"> is fully inclusive and adapted to meet individual needs</w:t>
      </w:r>
      <w:r w:rsidR="00FC511C">
        <w:rPr>
          <w:rFonts w:asciiTheme="majorHAnsi" w:hAnsiTheme="majorHAnsi" w:cstheme="majorHAnsi"/>
          <w:sz w:val="24"/>
          <w:szCs w:val="24"/>
        </w:rPr>
        <w:t>, as detailed in their EHCP.</w:t>
      </w:r>
    </w:p>
    <w:p w:rsidRPr="006B3643" w:rsidR="005B16B9" w:rsidP="00885FFC" w:rsidRDefault="00B903ED" w14:paraId="783E9FBD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All pupils have equitable access to high-quality careers provision.</w:t>
      </w:r>
    </w:p>
    <w:p w:rsidR="005B16B9" w:rsidP="00885FFC" w:rsidRDefault="00B903ED" w14:paraId="1583065B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Reasonable adjustments are made to ensure accessibility.</w:t>
      </w:r>
    </w:p>
    <w:p w:rsidRPr="006B3643" w:rsidR="00FC511C" w:rsidP="00885FFC" w:rsidRDefault="00FC511C" w14:paraId="0F711D23" w14:textId="77777777">
      <w:pPr>
        <w:jc w:val="both"/>
        <w:rPr>
          <w:rFonts w:asciiTheme="majorHAnsi" w:hAnsiTheme="majorHAnsi" w:cstheme="majorHAnsi"/>
          <w:sz w:val="24"/>
          <w:szCs w:val="24"/>
        </w:rPr>
      </w:pPr>
    </w:p>
    <w:p w:rsidRPr="00446AAB" w:rsidR="005B16B9" w:rsidP="00885FFC" w:rsidRDefault="00B903ED" w14:paraId="5E978BBA" w14:textId="77777777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6AAB">
        <w:rPr>
          <w:rFonts w:asciiTheme="majorHAnsi" w:hAnsiTheme="majorHAnsi" w:cstheme="majorHAnsi"/>
          <w:b/>
          <w:bCs/>
          <w:sz w:val="24"/>
          <w:szCs w:val="24"/>
        </w:rPr>
        <w:t>10. Monitoring, Evaluation and Impact</w:t>
      </w:r>
    </w:p>
    <w:p w:rsidRPr="006B3643" w:rsidR="005B16B9" w:rsidP="00885FFC" w:rsidRDefault="00B903ED" w14:paraId="76D84106" w14:textId="4555EBCD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 xml:space="preserve">The impact of the careers </w:t>
      </w:r>
      <w:r w:rsidRPr="006B3643" w:rsidR="00FC511C">
        <w:rPr>
          <w:rFonts w:asciiTheme="majorHAnsi" w:hAnsiTheme="majorHAnsi" w:cstheme="majorHAnsi"/>
          <w:sz w:val="24"/>
          <w:szCs w:val="24"/>
        </w:rPr>
        <w:t>program</w:t>
      </w:r>
      <w:r w:rsidRPr="006B3643">
        <w:rPr>
          <w:rFonts w:asciiTheme="majorHAnsi" w:hAnsiTheme="majorHAnsi" w:cstheme="majorHAnsi"/>
          <w:sz w:val="24"/>
          <w:szCs w:val="24"/>
        </w:rPr>
        <w:t xml:space="preserve"> is evaluated through:</w:t>
      </w:r>
    </w:p>
    <w:p w:rsidRPr="006B3643" w:rsidR="005B16B9" w:rsidP="00885FFC" w:rsidRDefault="00B903ED" w14:paraId="614376F1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• Student voice and feedback</w:t>
      </w:r>
    </w:p>
    <w:p w:rsidRPr="006B3643" w:rsidR="005B16B9" w:rsidP="00885FFC" w:rsidRDefault="00B903ED" w14:paraId="7436EDD0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• Destination data tracking</w:t>
      </w:r>
    </w:p>
    <w:p w:rsidR="00B903ED" w:rsidP="3EB077E0" w:rsidRDefault="00B903ED" w14:paraId="6E604AD6" w14:textId="1A786895">
      <w:pPr>
        <w:jc w:val="both"/>
        <w:rPr>
          <w:rFonts w:ascii="Calibri" w:hAnsi="Calibri" w:cs="Calibri" w:asciiTheme="majorAscii" w:hAnsiTheme="majorAscii" w:cstheme="majorAscii"/>
          <w:sz w:val="24"/>
          <w:szCs w:val="24"/>
        </w:rPr>
      </w:pPr>
      <w:r w:rsidRPr="3EB077E0" w:rsidR="00B903ED">
        <w:rPr>
          <w:rFonts w:ascii="Calibri" w:hAnsi="Calibri" w:cs="Calibri" w:asciiTheme="majorAscii" w:hAnsiTheme="majorAscii" w:cstheme="majorAscii"/>
          <w:sz w:val="24"/>
          <w:szCs w:val="24"/>
        </w:rPr>
        <w:t>• Assessment of employability skills</w:t>
      </w:r>
    </w:p>
    <w:p w:rsidR="5516C35E" w:rsidP="3EB077E0" w:rsidRDefault="5516C35E" w14:paraId="2942CFB5" w14:textId="311DF4CE">
      <w:pPr>
        <w:pStyle w:val="ListParagraph"/>
        <w:numPr>
          <w:ilvl w:val="0"/>
          <w:numId w:val="12"/>
        </w:numPr>
        <w:jc w:val="both"/>
        <w:rPr>
          <w:rFonts w:ascii="Calibri" w:hAnsi="Calibri" w:cs="Calibri" w:asciiTheme="majorAscii" w:hAnsiTheme="majorAscii" w:cstheme="majorAscii"/>
          <w:sz w:val="24"/>
          <w:szCs w:val="24"/>
        </w:rPr>
      </w:pPr>
      <w:r w:rsidRPr="3EB077E0" w:rsidR="5516C35E">
        <w:rPr>
          <w:rFonts w:ascii="Calibri" w:hAnsi="Calibri" w:cs="Calibri" w:asciiTheme="majorAscii" w:hAnsiTheme="majorAscii" w:cstheme="majorAscii"/>
          <w:sz w:val="24"/>
          <w:szCs w:val="24"/>
        </w:rPr>
        <w:t>Compass +</w:t>
      </w:r>
    </w:p>
    <w:p w:rsidRPr="006B3643" w:rsidR="005B16B9" w:rsidP="00885FFC" w:rsidRDefault="00B903ED" w14:paraId="368FA8BB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Leaders use this information to drive continuous improvement.</w:t>
      </w:r>
    </w:p>
    <w:p w:rsidRPr="006B3643" w:rsidR="005B16B9" w:rsidP="00885FFC" w:rsidRDefault="00B903ED" w14:paraId="4048E381" w14:textId="2792C475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 xml:space="preserve">The </w:t>
      </w:r>
      <w:r w:rsidRPr="006B3643" w:rsidR="00FC511C">
        <w:rPr>
          <w:rFonts w:asciiTheme="majorHAnsi" w:hAnsiTheme="majorHAnsi" w:cstheme="majorHAnsi"/>
          <w:sz w:val="24"/>
          <w:szCs w:val="24"/>
        </w:rPr>
        <w:t>program</w:t>
      </w:r>
      <w:r w:rsidRPr="006B3643">
        <w:rPr>
          <w:rFonts w:asciiTheme="majorHAnsi" w:hAnsiTheme="majorHAnsi" w:cstheme="majorHAnsi"/>
          <w:sz w:val="24"/>
          <w:szCs w:val="24"/>
        </w:rPr>
        <w:t xml:space="preserve"> demonstrates clear impact in preparing pupils for their next steps.</w:t>
      </w:r>
    </w:p>
    <w:p w:rsidR="00446AAB" w:rsidP="00885FFC" w:rsidRDefault="00446AAB" w14:paraId="69A4570D" w14:textId="77777777">
      <w:pPr>
        <w:jc w:val="both"/>
        <w:rPr>
          <w:rFonts w:asciiTheme="majorHAnsi" w:hAnsiTheme="majorHAnsi" w:cstheme="majorHAnsi"/>
          <w:sz w:val="24"/>
          <w:szCs w:val="24"/>
        </w:rPr>
      </w:pPr>
    </w:p>
    <w:p w:rsidRPr="00446AAB" w:rsidR="005B16B9" w:rsidP="00885FFC" w:rsidRDefault="00B903ED" w14:paraId="474C8FF9" w14:textId="07EB518E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6AAB">
        <w:rPr>
          <w:rFonts w:asciiTheme="majorHAnsi" w:hAnsiTheme="majorHAnsi" w:cstheme="majorHAnsi"/>
          <w:b/>
          <w:bCs/>
          <w:sz w:val="24"/>
          <w:szCs w:val="24"/>
        </w:rPr>
        <w:t>11. Leadership and Review</w:t>
      </w:r>
    </w:p>
    <w:p w:rsidRPr="006B3643" w:rsidR="005B16B9" w:rsidP="00885FFC" w:rsidRDefault="00B903ED" w14:paraId="5F3C2191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The Careers Leader is responsible for implementation, monitoring and evaluation.</w:t>
      </w:r>
    </w:p>
    <w:p w:rsidRPr="006B3643" w:rsidR="005B16B9" w:rsidP="00885FFC" w:rsidRDefault="00B903ED" w14:paraId="20E096E9" w14:textId="77777777">
      <w:pPr>
        <w:jc w:val="both"/>
        <w:rPr>
          <w:rFonts w:asciiTheme="majorHAnsi" w:hAnsiTheme="majorHAnsi" w:cstheme="majorHAnsi"/>
          <w:sz w:val="24"/>
          <w:szCs w:val="24"/>
        </w:rPr>
      </w:pPr>
      <w:r w:rsidRPr="006B3643">
        <w:rPr>
          <w:rFonts w:asciiTheme="majorHAnsi" w:hAnsiTheme="majorHAnsi" w:cstheme="majorHAnsi"/>
          <w:sz w:val="24"/>
          <w:szCs w:val="24"/>
        </w:rPr>
        <w:t>The policy is reviewed annually to ensure compliance with statutory guidance and Ofsted expectations.</w:t>
      </w:r>
    </w:p>
    <w:sectPr w:rsidRPr="006B3643" w:rsidR="005B16B9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1">
    <w:nsid w:val="136d27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863a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143B43AF"/>
    <w:multiLevelType w:val="hybridMultilevel"/>
    <w:tmpl w:val="88B869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1"/>
  </w:num>
  <w:num w:numId="11">
    <w:abstractNumId w:val="10"/>
  </w:num>
  <w:num w:numId="1" w16cid:durableId="753866821">
    <w:abstractNumId w:val="8"/>
  </w:num>
  <w:num w:numId="2" w16cid:durableId="1741291608">
    <w:abstractNumId w:val="6"/>
  </w:num>
  <w:num w:numId="3" w16cid:durableId="1304238688">
    <w:abstractNumId w:val="5"/>
  </w:num>
  <w:num w:numId="4" w16cid:durableId="1916939527">
    <w:abstractNumId w:val="4"/>
  </w:num>
  <w:num w:numId="5" w16cid:durableId="295254892">
    <w:abstractNumId w:val="7"/>
  </w:num>
  <w:num w:numId="6" w16cid:durableId="2139177947">
    <w:abstractNumId w:val="3"/>
  </w:num>
  <w:num w:numId="7" w16cid:durableId="1851991241">
    <w:abstractNumId w:val="2"/>
  </w:num>
  <w:num w:numId="8" w16cid:durableId="881482969">
    <w:abstractNumId w:val="1"/>
  </w:num>
  <w:num w:numId="9" w16cid:durableId="1251306519">
    <w:abstractNumId w:val="0"/>
  </w:num>
  <w:num w:numId="10" w16cid:durableId="4295491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2DFB"/>
    <w:rsid w:val="0013742B"/>
    <w:rsid w:val="0015074B"/>
    <w:rsid w:val="0022661C"/>
    <w:rsid w:val="0029639D"/>
    <w:rsid w:val="002A7BCD"/>
    <w:rsid w:val="00326F90"/>
    <w:rsid w:val="003E7A6C"/>
    <w:rsid w:val="00446AAB"/>
    <w:rsid w:val="0050445A"/>
    <w:rsid w:val="005B16B9"/>
    <w:rsid w:val="006B3643"/>
    <w:rsid w:val="00885FFC"/>
    <w:rsid w:val="008D06D7"/>
    <w:rsid w:val="00AA1D8D"/>
    <w:rsid w:val="00B05DB4"/>
    <w:rsid w:val="00B47730"/>
    <w:rsid w:val="00B903ED"/>
    <w:rsid w:val="00CB0664"/>
    <w:rsid w:val="00DA18BC"/>
    <w:rsid w:val="00F918ED"/>
    <w:rsid w:val="00FB63D4"/>
    <w:rsid w:val="00FC511C"/>
    <w:rsid w:val="00FC693F"/>
    <w:rsid w:val="062FCCBB"/>
    <w:rsid w:val="1A0ACB9E"/>
    <w:rsid w:val="1C5BC273"/>
    <w:rsid w:val="3EB077E0"/>
    <w:rsid w:val="5516C35E"/>
    <w:rsid w:val="5A192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F3CA09"/>
  <w14:defaultImageDpi w14:val="300"/>
  <w15:docId w15:val="{DB2E8D26-4035-4298-9194-B3FE13058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3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image" Target="media/image2.png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S Iancu</lastModifiedBy>
  <revision>14</revision>
  <dcterms:created xsi:type="dcterms:W3CDTF">2026-03-18T20:22:00.0000000Z</dcterms:created>
  <dcterms:modified xsi:type="dcterms:W3CDTF">2026-03-20T14:09:55.7720210Z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2026-03-18T21:35:50Z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e5e4aec7-fee6-4903-bcfc-ee0925b0001a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</Properties>
</file>